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ab/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ill Sans" w:cs="Gill Sans" w:eastAsia="Gill Sans" w:hAnsi="Gill Sans"/>
          <w:b w:val="1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sz w:val="36"/>
          <w:szCs w:val="36"/>
          <w:rtl w:val="0"/>
        </w:rPr>
        <w:t xml:space="preserve">Clinical &amp; Business Manager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Gill Sans" w:cs="Gill Sans" w:eastAsia="Gill Sans" w:hAnsi="Gill Sans"/>
          <w:b w:val="1"/>
          <w:sz w:val="32"/>
          <w:szCs w:val="32"/>
        </w:rPr>
      </w:pPr>
      <w:r w:rsidDel="00000000" w:rsidR="00000000" w:rsidRPr="00000000">
        <w:rPr>
          <w:rFonts w:ascii="Gill Sans" w:cs="Gill Sans" w:eastAsia="Gill Sans" w:hAnsi="Gill Sans"/>
          <w:b w:val="1"/>
          <w:sz w:val="32"/>
          <w:szCs w:val="32"/>
          <w:rtl w:val="0"/>
        </w:rPr>
        <w:t xml:space="preserve">Job Description and Person Specification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Gill Sans" w:cs="Gill Sans" w:eastAsia="Gill Sans" w:hAnsi="Gill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Manage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advise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Board of Trustees [henceforth referred to as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“the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Trustees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on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ideas to effect the leadership, development and management of CHAT Youth Counselling,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enabling delivery of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objectives of the CIO Governance document.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will have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input into The Strategic Plan and inform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he Trustees of any identified risk.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ensure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service is of a high quality and meets the needs of the young people and families in the local community.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They are the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Designated Safeguarding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ead and will work with the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Trustees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to ensure that the service is safe and that the safeguarding of clients and staff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paramount.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will need to be available to take any DSL calls from 9am-6pm weekdays, except Wednesdays, when they will need to be available until 8pm.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Manager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assist the Trustees by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identifying any opportunities for growth, development and diversi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fication to ensure the continued financial sustainability of CHAT Youth Counselling.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required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represent the organisation and promote its vision, mission, values and work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with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key stakeholders, partners and the wider community.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hey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required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liaise regularly with the REACH partnership and commissioners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ensure th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at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contracts are delivered within the nominated specification.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-450" w:hanging="360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will have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line-manage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ment responsibility for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the finance and administration staff, employed counsellors and volunteers. They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will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arrange inductions and appraisals of staff as appropriate.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required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triage referrals based on clinical need and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update the electronic Lamplight system, liai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sing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with parents and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carers regarding any referral.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anager will ensure that rapid response clients are seen within 7 days. 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will be required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monitor the waiting list and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inform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the Trustees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of waiting list numbers and referral to treatment time.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will be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responsible for the daily monitoring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of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correspondence via the relevant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CHAT Youth Counselling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inboxes, and of phone messages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required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any relevant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social media to promote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CHAT Youth Counselling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services.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Manager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required to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send relevant audit data to the REACH partnership, giving regular feedback to the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Trustees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to enable strategic decisions to be taken.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right="-450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right="-450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Experience of leading an organisation in voluntary or community sector, or alternatively transferrable skills that would meet the job description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Strategic thinker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An excellent communicator who appreciates the importance of sharing information in a clear and concise manner with staff/volunteer team, service-users, Trustees and others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Experience of financial planning and managing budgets, managing budgets and securing funds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IT literate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Ability to be well-organised with a systematic and positive approach to challenges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Ability to be flexible and able to address change as well as support others to do likewise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Willingness to take responsibility and work on own initiative but within agreed boundaries, and to seek guidance when necessary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Knowledge and experience of the mental health sector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-450" w:hanging="360"/>
        <w:rPr>
          <w:rFonts w:ascii="Gill Sans" w:cs="Gill Sans" w:eastAsia="Gill Sans" w:hAnsi="Gill Sans"/>
          <w:u w:val="non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Ability to work within policies and procedures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right="-450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Gill San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5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335350" cy="637199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83088" y="3469664"/>
                        <a:ext cx="5325825" cy="620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The Courthouse • Mill Road • Oundle • Peterborough • PE8 4BW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Tel: 01832 274422 •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u w:val="single"/>
                              <w:vertAlign w:val="baseline"/>
                            </w:rPr>
                            <w:t xml:space="preserve">info@chatyouthcounselling.org.uk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 • Registered Charity No:11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35647</w:t>
                          </w:r>
                        </w:p>
                      </w:txbxContent>
                    </wps:txbx>
                    <wps:bodyPr anchorCtr="0" anchor="t" bIns="50800" lIns="50800" spcFirstLastPara="1" rIns="50800" wrap="square" tIns="508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335350" cy="637199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5350" cy="63719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5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6129582" cy="28003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85972" y="3644745"/>
                        <a:ext cx="6120057" cy="270510"/>
                      </a:xfrm>
                      <a:prstGeom prst="rect">
                        <a:avLst/>
                      </a:prstGeom>
                      <a:solidFill>
                        <a:srgbClr val="64D81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CONFIDENTIAL • HELP • ADVICE • TIME</w:t>
                          </w:r>
                        </w:p>
                      </w:txbxContent>
                    </wps:txbx>
                    <wps:bodyPr anchorCtr="0" anchor="t" bIns="50800" lIns="50800" spcFirstLastPara="1" rIns="50800" wrap="square" tIns="508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129582" cy="28003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582" cy="2800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91652" cy="79952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652" cy="79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GillSans-regular.ttf"/><Relationship Id="rId8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